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bCs/>
          <w:sz w:val="36"/>
          <w:szCs w:val="36"/>
        </w:rPr>
      </w:pPr>
      <w:r>
        <w:rPr>
          <w:rFonts w:ascii="宋体" w:hAnsi="宋体" w:hint="eastAsia"/>
          <w:b/>
          <w:bCs/>
          <w:kern w:val="0"/>
          <w:sz w:val="36"/>
          <w:szCs w:val="36"/>
        </w:rPr>
        <w:t>黄山学院学生社团指导教师考核测评表（</w:t>
      </w:r>
      <w:r>
        <w:rPr>
          <w:rFonts w:ascii="宋体" w:hAnsi="宋体" w:hint="eastAsia"/>
          <w:b/>
          <w:bCs/>
          <w:kern w:val="0"/>
          <w:sz w:val="36"/>
          <w:szCs w:val="36"/>
          <w:lang w:val="en-US" w:eastAsia="zh-CN"/>
        </w:rPr>
        <w:t>学生</w:t>
      </w:r>
      <w:r>
        <w:rPr>
          <w:rFonts w:ascii="宋体" w:hAnsi="宋体" w:hint="eastAsia"/>
          <w:b/>
          <w:bCs/>
          <w:kern w:val="0"/>
          <w:sz w:val="36"/>
          <w:szCs w:val="36"/>
        </w:rPr>
        <w:t>）</w:t>
      </w:r>
    </w:p>
    <w:tbl>
      <w:tblPr>
        <w:tblStyle w:val="style105"/>
        <w:tblW w:w="8835" w:type="dxa"/>
        <w:tblInd w:w="0" w:type="dxa"/>
        <w:tblLayout w:type="fixed"/>
        <w:tblCellMar>
          <w:top w:w="0" w:type="dxa"/>
          <w:left w:w="108" w:type="dxa"/>
          <w:bottom w:w="0" w:type="dxa"/>
          <w:right w:w="108" w:type="dxa"/>
        </w:tblCellMar>
      </w:tblPr>
      <w:tblGrid>
        <w:gridCol w:w="812"/>
        <w:gridCol w:w="930"/>
        <w:gridCol w:w="5797"/>
        <w:gridCol w:w="576"/>
        <w:gridCol w:w="720"/>
      </w:tblGrid>
      <w:tr>
        <w:trPr>
          <w:trHeight w:val="570" w:hRule="atLeast"/>
        </w:trPr>
        <w:tc>
          <w:tcPr>
            <w:tcW w:w="812" w:type="dxa"/>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项目权重</w:t>
            </w:r>
          </w:p>
        </w:tc>
        <w:tc>
          <w:tcPr>
            <w:tcW w:w="930" w:type="dxa"/>
            <w:tcBorders>
              <w:top w:val="single" w:sz="4" w:space="0" w:color="auto"/>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考核要素</w:t>
            </w:r>
          </w:p>
        </w:tc>
        <w:tc>
          <w:tcPr>
            <w:tcW w:w="5797" w:type="dxa"/>
            <w:tcBorders>
              <w:top w:val="single" w:sz="4" w:space="0" w:color="auto"/>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评   价   标   准</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r>
              <w:rPr>
                <w:rFonts w:ascii="仿宋" w:cs="仿宋" w:eastAsia="仿宋" w:hAnsi="仿宋" w:hint="eastAsia"/>
                <w:kern w:val="0"/>
                <w:sz w:val="24"/>
                <w:szCs w:val="24"/>
              </w:rPr>
              <w:t>分值</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textAlignment w:val="auto"/>
              <w:rPr>
                <w:rFonts w:ascii="仿宋" w:cs="仿宋" w:eastAsia="仿宋" w:hAnsi="仿宋" w:hint="eastAsia"/>
                <w:kern w:val="0"/>
                <w:sz w:val="24"/>
                <w:szCs w:val="24"/>
              </w:rPr>
            </w:pPr>
          </w:p>
        </w:tc>
        <w:tc>
          <w:tcPr>
            <w:tcW w:w="720"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学生评定</w:t>
            </w:r>
            <w:r>
              <w:rPr>
                <w:rFonts w:ascii="仿宋" w:cs="仿宋" w:eastAsia="仿宋" w:hAnsi="仿宋" w:hint="eastAsia"/>
                <w:kern w:val="0"/>
                <w:sz w:val="24"/>
                <w:szCs w:val="24"/>
              </w:rPr>
              <w:t>分</w:t>
            </w:r>
            <w:r>
              <w:rPr>
                <w:rFonts w:ascii="仿宋" w:cs="仿宋" w:eastAsia="仿宋" w:hAnsi="仿宋" w:hint="eastAsia"/>
                <w:kern w:val="0"/>
                <w:sz w:val="24"/>
                <w:szCs w:val="24"/>
                <w:lang w:val="en-US" w:eastAsia="zh-CN"/>
              </w:rPr>
              <w:t>数</w:t>
            </w: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治</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想</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德</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政治态度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63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坚持四项基本原则，坚持改革开放，立场坚定，坚决增强“四个意识”坚定“四个自信”做到“两个维护”</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能执行党的路线、方针、政策，拥护改革开放</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有明显违反国家法纪、廉洁自律、克己奉公行为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廉洁奉公</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严格遵守国家法纪，廉洁自律，克己奉公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遵守国家法纪，为政较廉洁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遵守法纪和规章制度</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遵纪守法差，甚至损公肥私</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9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思想品德</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品质好，作风正派，敢于开展自我批评，虚心，求实</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5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品质好，作风正派，能开</w:t>
            </w:r>
            <w:r>
              <w:rPr>
                <w:rFonts w:ascii="仿宋" w:cs="仿宋" w:eastAsia="仿宋" w:hAnsi="仿宋" w:hint="eastAsia"/>
                <w:kern w:val="0"/>
                <w:sz w:val="24"/>
                <w:szCs w:val="24"/>
                <w:lang w:val="en-US" w:eastAsia="zh-CN"/>
              </w:rPr>
              <w:t>展</w:t>
            </w:r>
            <w:r>
              <w:rPr>
                <w:rFonts w:ascii="仿宋" w:cs="仿宋" w:eastAsia="仿宋" w:hAnsi="仿宋" w:hint="eastAsia"/>
                <w:kern w:val="0"/>
                <w:sz w:val="24"/>
                <w:szCs w:val="24"/>
              </w:rPr>
              <w:t>自我批评，态度诚恳</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品质较好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一般2分；差0分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作</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力</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15</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分</w:t>
            </w: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学识水平</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政策水平高，能结合实际制定切实可行的办法，熟练掌握本职工作业务，知识面广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政策水平高，能结合本职工作制定出较好的实施办法，或能较好地执行具体政策，知识面较广</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政策水平一般，了解本职工作业务知识，基本能执行具体政策</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政策水平一般，缺乏本职工作业务知识</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办事迅速、果断、正确、效率高，组织管理能力和工作应变能力强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7</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能正确</w:t>
            </w:r>
            <w:r>
              <w:rPr>
                <w:rFonts w:ascii="仿宋" w:cs="仿宋" w:eastAsia="仿宋" w:hAnsi="仿宋" w:hint="eastAsia"/>
                <w:kern w:val="0"/>
                <w:sz w:val="24"/>
                <w:szCs w:val="24"/>
                <w:lang w:val="en-US" w:eastAsia="zh-CN"/>
              </w:rPr>
              <w:t>执行学生社团任务</w:t>
            </w:r>
            <w:r>
              <w:rPr>
                <w:rFonts w:ascii="仿宋" w:cs="仿宋" w:eastAsia="仿宋" w:hAnsi="仿宋" w:hint="eastAsia"/>
                <w:kern w:val="0"/>
                <w:sz w:val="24"/>
                <w:szCs w:val="24"/>
              </w:rPr>
              <w:t>，办事效率高，组织管理能力和工作应变能力较强</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一定的管理能力，办事效率尚可</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6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难以处理本职工作，办事效率低</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工作创新能力</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w:t>
            </w:r>
            <w:r>
              <w:rPr>
                <w:rFonts w:ascii="仿宋" w:cs="仿宋" w:eastAsia="仿宋" w:hAnsi="仿宋" w:hint="eastAsia"/>
                <w:kern w:val="0"/>
                <w:sz w:val="24"/>
                <w:szCs w:val="24"/>
                <w:lang w:val="en-US" w:eastAsia="zh-CN"/>
              </w:rPr>
              <w:t>本职</w:t>
            </w:r>
            <w:r>
              <w:rPr>
                <w:rFonts w:ascii="仿宋" w:cs="仿宋" w:eastAsia="仿宋" w:hAnsi="仿宋" w:hint="eastAsia"/>
                <w:kern w:val="0"/>
                <w:sz w:val="24"/>
                <w:szCs w:val="24"/>
              </w:rPr>
              <w:t>工作善于总结，有见解，能提出有效的新办法、新措施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对本职工作有一定的见解，能提出有利于本职工作的新办法、新措施</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对本职工作有一定的见解</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000000"/>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工作无创新</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540" w:hRule="atLeast"/>
        </w:trPr>
        <w:tc>
          <w:tcPr>
            <w:tcW w:w="812" w:type="dxa"/>
            <w:vMerge w:val="restart"/>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态       度       20       分</w:t>
            </w:r>
          </w:p>
        </w:tc>
        <w:tc>
          <w:tcPr>
            <w:tcW w:w="930" w:type="dxa"/>
            <w:vMerge w:val="restart"/>
            <w:tcBorders>
              <w:top w:val="nil"/>
              <w:left w:val="nil"/>
              <w:bottom w:val="single" w:sz="6" w:space="0" w:color="auto"/>
              <w:right w:val="single" w:sz="6"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责任心</w:t>
            </w:r>
          </w:p>
        </w:tc>
        <w:tc>
          <w:tcPr>
            <w:tcW w:w="5797" w:type="dxa"/>
            <w:tcBorders>
              <w:top w:val="single" w:sz="4" w:space="0" w:color="auto"/>
              <w:left w:val="nil"/>
              <w:bottom w:val="single" w:sz="6"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工作积极主动，责任感强，能善始善终地完成本职工作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经常关心学生社团发展及学生情况</w:t>
            </w:r>
          </w:p>
        </w:tc>
        <w:tc>
          <w:tcPr>
            <w:tcW w:w="576"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single" w:sz="4" w:space="0" w:color="auto"/>
              <w:left w:val="nil"/>
              <w:bottom w:val="single" w:sz="6"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09"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6" w:space="0" w:color="auto"/>
              <w:left w:val="nil"/>
              <w:bottom w:val="single" w:sz="4" w:space="0" w:color="auto"/>
              <w:right w:val="single" w:sz="6"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工作积极，责任感较强，能较好地完成本职工作</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关心学生社团发展和学生情况</w:t>
            </w:r>
          </w:p>
        </w:tc>
        <w:tc>
          <w:tcPr>
            <w:tcW w:w="576"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single" w:sz="6" w:space="0" w:color="auto"/>
              <w:left w:val="nil"/>
              <w:bottom w:val="single" w:sz="4" w:space="0" w:color="auto"/>
              <w:right w:val="single" w:sz="6"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38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工作积极性尚可，有一定的责任感，未出现责任事故</w:t>
            </w:r>
            <w:r>
              <w:rPr>
                <w:rFonts w:ascii="仿宋" w:cs="仿宋" w:eastAsia="仿宋" w:hAnsi="仿宋" w:hint="eastAsia"/>
                <w:kern w:val="0"/>
                <w:sz w:val="24"/>
                <w:szCs w:val="24"/>
                <w:lang w:eastAsia="zh-CN"/>
              </w:rPr>
              <w:t>，</w:t>
            </w:r>
            <w:r>
              <w:rPr>
                <w:rFonts w:ascii="仿宋" w:cs="仿宋" w:eastAsia="仿宋" w:hAnsi="仿宋" w:hint="eastAsia"/>
                <w:kern w:val="0"/>
                <w:sz w:val="24"/>
                <w:szCs w:val="24"/>
                <w:lang w:val="en-US" w:eastAsia="zh-CN"/>
              </w:rPr>
              <w:t>偶尔关心学生社团发展和学生情况</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285"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工作责任心差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团结协作</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很</w:t>
            </w:r>
            <w:r>
              <w:rPr>
                <w:rFonts w:ascii="仿宋" w:cs="仿宋" w:eastAsia="仿宋" w:hAnsi="仿宋" w:hint="eastAsia"/>
                <w:kern w:val="0"/>
                <w:sz w:val="24"/>
                <w:szCs w:val="24"/>
              </w:rPr>
              <w:t>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与学生</w:t>
            </w:r>
            <w:r>
              <w:rPr>
                <w:rFonts w:ascii="仿宋" w:cs="仿宋" w:eastAsia="仿宋" w:hAnsi="仿宋" w:hint="eastAsia"/>
                <w:kern w:val="0"/>
                <w:sz w:val="24"/>
                <w:szCs w:val="24"/>
              </w:rPr>
              <w:t>协作</w:t>
            </w:r>
            <w:r>
              <w:rPr>
                <w:rFonts w:ascii="仿宋" w:cs="仿宋" w:eastAsia="仿宋" w:hAnsi="仿宋" w:hint="eastAsia"/>
                <w:kern w:val="0"/>
                <w:sz w:val="24"/>
                <w:szCs w:val="24"/>
                <w:lang w:val="en-US" w:eastAsia="zh-CN"/>
              </w:rPr>
              <w:t>较</w:t>
            </w:r>
            <w:r>
              <w:rPr>
                <w:rFonts w:ascii="仿宋" w:cs="仿宋" w:eastAsia="仿宋" w:hAnsi="仿宋" w:hint="eastAsia"/>
                <w:kern w:val="0"/>
                <w:sz w:val="24"/>
                <w:szCs w:val="24"/>
              </w:rPr>
              <w:t>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服务比较热情，</w:t>
            </w:r>
            <w:r>
              <w:rPr>
                <w:rFonts w:ascii="仿宋" w:cs="仿宋" w:eastAsia="仿宋" w:hAnsi="仿宋" w:hint="eastAsia"/>
                <w:kern w:val="0"/>
                <w:sz w:val="24"/>
                <w:szCs w:val="24"/>
                <w:lang w:val="en-US" w:eastAsia="zh-CN"/>
              </w:rPr>
              <w:t>学生</w:t>
            </w:r>
            <w:r>
              <w:rPr>
                <w:rFonts w:ascii="仿宋" w:cs="仿宋" w:eastAsia="仿宋" w:hAnsi="仿宋" w:hint="eastAsia"/>
                <w:kern w:val="0"/>
                <w:sz w:val="24"/>
                <w:szCs w:val="24"/>
              </w:rPr>
              <w:t>反映较好</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4</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rPr>
              <w:t>服务态度一般</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服务态度差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出勤率</w:t>
            </w: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每学期主讲一次以上与学生社团相关的专业讲座或培训，每季度组织并参加一次以上全体社团成员会议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5</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每学期主讲一次与学生社团相关的专业讲座或培训，每季度组织并参加一次全体社团成员会议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3</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每年主讲一次与学生社团相关的专业讲座或培训，每学期组织并参加一次全体社团成员会议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本年度组织并参与过社团成员全体大会但没有主讲与社团相关的专业讲座或培训</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本年度主讲过与社团相关的专业讲座或培训但没有组织并参与过社团成员全体大会</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1</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6" w:space="0" w:color="auto"/>
              <w:right w:val="single" w:sz="6"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nil"/>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本年度没有主讲与学生社团相关的专业讲座或培训，没有组织并参加过全体社团成员会议</w:t>
            </w:r>
          </w:p>
        </w:tc>
        <w:tc>
          <w:tcPr>
            <w:tcW w:w="576"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w:t>
            </w:r>
          </w:p>
        </w:tc>
        <w:tc>
          <w:tcPr>
            <w:tcW w:w="720" w:type="dxa"/>
            <w:tcBorders>
              <w:top w:val="nil"/>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restart"/>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       作       业       绩       50       分</w:t>
            </w: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工作岗位</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任务饱满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程    度</w:t>
            </w: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总是能及时为学生社团活动审核、报账（100%）</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能及时为学生社团活动审核、报账</w:t>
            </w:r>
            <w:r>
              <w:rPr>
                <w:rFonts w:ascii="仿宋" w:cs="仿宋" w:eastAsia="仿宋" w:hAnsi="仿宋" w:hint="eastAsia"/>
                <w:kern w:val="0"/>
                <w:sz w:val="24"/>
                <w:szCs w:val="24"/>
              </w:rPr>
              <w:t>（80%以上）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一般能及时为学生社团活动审核、报账</w:t>
            </w:r>
            <w:r>
              <w:rPr>
                <w:rFonts w:ascii="仿宋" w:cs="仿宋" w:eastAsia="仿宋" w:hAnsi="仿宋" w:hint="eastAsia"/>
                <w:kern w:val="0"/>
                <w:sz w:val="24"/>
                <w:szCs w:val="24"/>
              </w:rPr>
              <w:t>（60%以上）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6</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很少能及时为学生社团活动审核、报账</w:t>
            </w:r>
            <w:r>
              <w:rPr>
                <w:rFonts w:ascii="仿宋" w:cs="仿宋" w:eastAsia="仿宋" w:hAnsi="仿宋" w:hint="eastAsia"/>
                <w:kern w:val="0"/>
                <w:sz w:val="24"/>
                <w:szCs w:val="24"/>
              </w:rPr>
              <w:t>（60%以下）</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0-2</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完成</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任务</w:t>
            </w:r>
          </w:p>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情况</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20</w:t>
            </w:r>
            <w:r>
              <w:rPr>
                <w:rFonts w:ascii="仿宋" w:cs="仿宋" w:eastAsia="仿宋" w:hAnsi="仿宋" w:hint="eastAsia"/>
                <w:kern w:val="0"/>
                <w:sz w:val="24"/>
                <w:szCs w:val="24"/>
                <w:lang w:val="en-US" w:eastAsia="zh-CN"/>
              </w:rPr>
              <w:t>次及以上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10</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5</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次及</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次以上</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rPr>
              <w:t>1</w:t>
            </w: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both"/>
              <w:textAlignment w:val="auto"/>
              <w:rPr>
                <w:rFonts w:ascii="仿宋" w:cs="仿宋" w:eastAsia="仿宋" w:hAnsi="仿宋" w:hint="default"/>
                <w:kern w:val="0"/>
                <w:sz w:val="24"/>
                <w:szCs w:val="24"/>
                <w:lang w:val="en-US"/>
              </w:rPr>
            </w:pPr>
            <w:r>
              <w:rPr>
                <w:rFonts w:ascii="仿宋" w:cs="仿宋" w:eastAsia="仿宋" w:hAnsi="仿宋" w:hint="eastAsia"/>
                <w:kern w:val="0"/>
                <w:sz w:val="24"/>
                <w:szCs w:val="24"/>
                <w:lang w:val="en-US" w:eastAsia="zh-CN"/>
              </w:rPr>
              <w:t>每学</w:t>
            </w:r>
            <w:r>
              <w:rPr>
                <w:rFonts w:ascii="仿宋" w:cs="仿宋" w:eastAsia="仿宋" w:hAnsi="仿宋" w:hint="default"/>
                <w:kern w:val="0"/>
                <w:sz w:val="24"/>
                <w:szCs w:val="24"/>
                <w:lang w:val="en-US" w:eastAsia="zh-CN"/>
              </w:rPr>
              <w:t>年</w:t>
            </w:r>
            <w:r>
              <w:rPr>
                <w:rFonts w:ascii="仿宋" w:cs="仿宋" w:eastAsia="仿宋" w:hAnsi="仿宋" w:hint="eastAsia"/>
                <w:kern w:val="0"/>
                <w:sz w:val="24"/>
                <w:szCs w:val="24"/>
                <w:lang w:val="en-US" w:eastAsia="zh-CN"/>
              </w:rPr>
              <w:t>组织社团开展符合社团性质的活动未满</w:t>
            </w:r>
            <w:r>
              <w:rPr>
                <w:rFonts w:ascii="仿宋" w:cs="仿宋" w:eastAsia="仿宋" w:hAnsi="仿宋" w:hint="default"/>
                <w:kern w:val="0"/>
                <w:sz w:val="24"/>
                <w:szCs w:val="24"/>
                <w:lang w:val="en-US" w:eastAsia="zh-CN"/>
              </w:rPr>
              <w:t>4</w:t>
            </w:r>
            <w:r>
              <w:rPr>
                <w:rFonts w:ascii="仿宋" w:cs="仿宋" w:eastAsia="仿宋" w:hAnsi="仿宋" w:hint="eastAsia"/>
                <w:kern w:val="0"/>
                <w:sz w:val="24"/>
                <w:szCs w:val="24"/>
                <w:lang w:val="en-US" w:eastAsia="zh-CN"/>
              </w:rPr>
              <w:t>次</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0-9</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restart"/>
            <w:tcBorders>
              <w:top w:val="nil"/>
              <w:left w:val="nil"/>
              <w:bottom w:val="single" w:sz="4" w:space="0" w:color="auto"/>
              <w:right w:val="single" w:sz="4" w:space="0" w:color="auto"/>
            </w:tcBorders>
            <w:noWrap/>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工作质量</w:t>
            </w: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带领社团为十佳社团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20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带领社团为五优社团</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18</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14</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2" w:type="dxa"/>
            <w:vMerge w:val="continue"/>
            <w:tcBorders>
              <w:top w:val="nil"/>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930" w:type="dxa"/>
            <w:vMerge w:val="continue"/>
            <w:tcBorders>
              <w:top w:val="nil"/>
              <w:left w:val="nil"/>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c>
          <w:tcPr>
            <w:tcW w:w="5797"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val="en-US" w:eastAsia="zh-CN"/>
              </w:rPr>
            </w:pPr>
            <w:r>
              <w:rPr>
                <w:rFonts w:ascii="仿宋" w:cs="仿宋" w:eastAsia="仿宋" w:hAnsi="仿宋" w:hint="eastAsia"/>
                <w:kern w:val="0"/>
                <w:sz w:val="24"/>
                <w:szCs w:val="24"/>
                <w:lang w:val="en-US" w:eastAsia="zh-CN"/>
              </w:rPr>
              <w:t>带领社团评优不合格</w:t>
            </w:r>
          </w:p>
        </w:tc>
        <w:tc>
          <w:tcPr>
            <w:tcW w:w="576"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lang w:eastAsia="zh-CN"/>
              </w:rPr>
            </w:pPr>
            <w:r>
              <w:rPr>
                <w:rFonts w:ascii="仿宋" w:cs="仿宋" w:eastAsia="仿宋" w:hAnsi="仿宋" w:hint="eastAsia"/>
                <w:kern w:val="0"/>
                <w:sz w:val="24"/>
                <w:szCs w:val="24"/>
                <w:lang w:val="en-US" w:eastAsia="zh-CN"/>
              </w:rPr>
              <w:t>0</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r>
        <w:tblPrEx/>
        <w:trPr>
          <w:cantSplit/>
          <w:trHeight w:val="414" w:hRule="atLeast"/>
        </w:trPr>
        <w:tc>
          <w:tcPr>
            <w:tcW w:w="8115" w:type="dxa"/>
            <w:gridSpan w:val="4"/>
            <w:tcBorders>
              <w:top w:val="single" w:sz="4" w:space="0" w:color="auto"/>
              <w:left w:val="single" w:sz="4" w:space="0" w:color="auto"/>
              <w:bottom w:val="single" w:sz="4" w:space="0" w:color="auto"/>
              <w:right w:val="single" w:sz="4" w:space="0" w:color="auto"/>
            </w:tcBorders>
            <w:vAlign w:val="center"/>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r>
              <w:rPr>
                <w:rFonts w:ascii="仿宋" w:cs="仿宋" w:eastAsia="仿宋" w:hAnsi="仿宋" w:hint="eastAsia"/>
                <w:kern w:val="0"/>
                <w:sz w:val="24"/>
                <w:szCs w:val="24"/>
              </w:rPr>
              <w:t>合        计</w:t>
            </w:r>
          </w:p>
        </w:tc>
        <w:tc>
          <w:tcPr>
            <w:tcW w:w="720" w:type="dxa"/>
            <w:tcBorders>
              <w:top w:val="single" w:sz="4" w:space="0" w:color="auto"/>
              <w:left w:val="nil"/>
              <w:bottom w:val="single" w:sz="4" w:space="0" w:color="auto"/>
              <w:right w:val="single" w:sz="4" w:space="0" w:color="auto"/>
            </w:tcBorders>
            <w:noWrap/>
            <w:vAlign w:val="bottom"/>
          </w:tcPr>
          <w:p>
            <w:pPr>
              <w:pStyle w:val="style0"/>
              <w:keepNext w:val="false"/>
              <w:keepLines w:val="false"/>
              <w:pageBreakBefore w:val="false"/>
              <w:widowControl/>
              <w:kinsoku/>
              <w:wordWrap/>
              <w:overflowPunct/>
              <w:topLinePunct w:val="false"/>
              <w:autoSpaceDE/>
              <w:autoSpaceDN/>
              <w:bidi w:val="false"/>
              <w:adjustRightInd/>
              <w:snapToGrid/>
              <w:spacing w:lineRule="exact" w:line="260"/>
              <w:jc w:val="center"/>
              <w:textAlignment w:val="auto"/>
              <w:rPr>
                <w:rFonts w:ascii="仿宋" w:cs="仿宋" w:eastAsia="仿宋" w:hAnsi="仿宋" w:hint="eastAsia"/>
                <w:kern w:val="0"/>
                <w:sz w:val="24"/>
                <w:szCs w:val="24"/>
              </w:rPr>
            </w:pPr>
          </w:p>
        </w:tc>
      </w:tr>
    </w:tbl>
    <w:p>
      <w:pPr>
        <w:pStyle w:val="style0"/>
        <w:rPr>
          <w:rFonts w:ascii="宋体" w:hAnsi="宋体" w:hint="eastAsia"/>
          <w:sz w:val="24"/>
          <w:szCs w:val="24"/>
        </w:rPr>
      </w:pPr>
    </w:p>
    <w:p>
      <w:pPr>
        <w:pStyle w:val="style0"/>
        <w:rPr>
          <w:rFonts w:eastAsia="仿宋" w:hint="eastAsia"/>
          <w:lang w:val="en-US" w:eastAsia="zh-CN"/>
        </w:rPr>
      </w:pPr>
      <w:r>
        <w:rPr>
          <w:rFonts w:ascii="仿宋" w:cs="仿宋" w:eastAsia="仿宋" w:hAnsi="仿宋" w:hint="eastAsia"/>
          <w:sz w:val="24"/>
          <w:szCs w:val="24"/>
        </w:rPr>
        <w:t xml:space="preserve"> 考核</w:t>
      </w:r>
      <w:r>
        <w:rPr>
          <w:rFonts w:ascii="仿宋" w:cs="仿宋" w:eastAsia="仿宋" w:hAnsi="仿宋" w:hint="eastAsia"/>
          <w:sz w:val="24"/>
          <w:szCs w:val="24"/>
          <w:lang w:val="en-US" w:eastAsia="zh-CN"/>
        </w:rPr>
        <w:t>人</w:t>
      </w:r>
      <w:r>
        <w:rPr>
          <w:rFonts w:ascii="仿宋" w:cs="仿宋" w:eastAsia="仿宋" w:hAnsi="仿宋" w:hint="eastAsia"/>
          <w:sz w:val="24"/>
          <w:szCs w:val="24"/>
        </w:rPr>
        <w:t xml:space="preserve">签字：           </w:t>
      </w:r>
      <w:r>
        <w:rPr>
          <w:rFonts w:ascii="仿宋" w:cs="仿宋" w:eastAsia="仿宋" w:hAnsi="仿宋" w:hint="eastAsia"/>
          <w:sz w:val="24"/>
          <w:szCs w:val="24"/>
          <w:lang w:val="en-US" w:eastAsia="zh-CN"/>
        </w:rPr>
        <w:t xml:space="preserve">                    </w:t>
      </w:r>
      <w:bookmarkStart w:id="0" w:name="_GoBack"/>
      <w:bookmarkEnd w:id="0"/>
      <w:r>
        <w:rPr>
          <w:rFonts w:ascii="仿宋" w:cs="仿宋" w:eastAsia="仿宋" w:hAnsi="仿宋" w:hint="eastAsia"/>
          <w:sz w:val="24"/>
          <w:szCs w:val="24"/>
        </w:rPr>
        <w:t>校团委盖章</w:t>
      </w:r>
      <w:r>
        <w:rPr>
          <w:rFonts w:ascii="仿宋" w:cs="仿宋" w:eastAsia="仿宋" w:hAnsi="仿宋" w:hint="eastAsia"/>
          <w:sz w:val="24"/>
          <w:szCs w:val="24"/>
          <w:lang w:val="en-US" w:eastAsia="zh-CN"/>
        </w:rPr>
        <w:t>:</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8"/>
      <w:szCs w:val="28"/>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Words>1354</Words>
  <Pages>3</Pages>
  <Characters>1382</Characters>
  <Application>WPS Office</Application>
  <DocSecurity>0</DocSecurity>
  <Paragraphs>361</Paragraphs>
  <ScaleCrop>false</ScaleCrop>
  <LinksUpToDate>false</LinksUpToDate>
  <CharactersWithSpaces>1505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2020-11-25T05:14:00Z</dcterms:created>
  <dc:creator>zjmdmv</dc:creator>
  <lastModifiedBy>PCHM30</lastModifiedBy>
  <dcterms:modified xsi:type="dcterms:W3CDTF">2021-11-29T01:23:10Z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71e83eb68e4443aab21db5c6d83aa9d7</vt:lpwstr>
  </property>
</Properties>
</file>