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F080D">
      <w:pPr>
        <w:keepNext w:val="0"/>
        <w:widowControl/>
        <w:spacing w:before="0" w:after="0" w:lineRule="exact" w:line="620"/>
        <w:ind w:firstLineChars="200" w:firstLine="0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附件2 报告要求及评分标准</w:t>
      </w:r>
    </w:p>
    <w:p w14:paraId="6C4ACD2F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3748AF04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"四新"专项赛参赛主题阐释说明撰写要求及评分标准（校赛）</w:t>
      </w:r>
    </w:p>
    <w:p w14:paraId="418BDC69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4D76C540">
      <w:pPr>
        <w:keepNext/>
        <w:widowControl/>
        <w:spacing w:before="0" w:after="0" w:lineRule="exact" w:line="620"/>
        <w:ind w:firstLineChars="200" w:firstLine="0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黑体" w:hAnsi="黑体" w:eastAsia="黑体" w:cs="黑体"/>
          <w:b/>
          <w:sz w:val="32"/>
        </w:rPr>
        <w:t>一、撰写要求</w:t>
      </w:r>
    </w:p>
    <w:p w14:paraId="4F5C4A7D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05E0348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（一）篇幅：1000词左右（按中文表述计数，一般不超过±10%），不设参考文献要求，如有引用需注明出处。</w:t>
      </w:r>
    </w:p>
    <w:p w14:paraId="0CBECB8F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4C52B1A9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（二）形式：全中文撰写，Word文档。题目居中加粗，正文用宋体小四号或仿宋三号，1.5倍行距或固定值22—31磅均可。</w:t>
      </w:r>
    </w:p>
    <w:p w14:paraId="6CF11A79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2790C05E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（三）内容结构（建议框架，供参考）：</w:t>
      </w:r>
    </w:p>
    <w:p w14:paraId="5184048A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1．选题背景与全球性议题：说明所选议题为何真实、具体、具有全球性，与"四新"建设的关联何在；</w:t>
      </w:r>
    </w:p>
    <w:p w14:paraId="37941D67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2．现状与问题分析：基于调研，梳理该议题的国内外发展态势、现实问题或挑战；</w:t>
      </w:r>
    </w:p>
    <w:p w14:paraId="7EBE98D0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3．中国实践与中国方案：结合中国经验与实践，提出具有可行性的方案设想，论证其可行性；</w:t>
      </w:r>
    </w:p>
    <w:p w14:paraId="49B11463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4．结语与意义：总结方案的价值与推广前景。</w:t>
      </w:r>
    </w:p>
    <w:p w14:paraId="53D8D27A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7B5E280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（四）原创性：内容须为本人（团队）原创，严禁抄袭、代写。一经查实，取消该选手及所在团队参赛资格，并按学校有关规定处理。</w:t>
      </w:r>
    </w:p>
    <w:p w14:paraId="3647D06B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1E781319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（五）材料命名："四新校赛＋学院＋姓名/团队名称"。</w:t>
      </w:r>
    </w:p>
    <w:p w14:paraId="26EB1817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31A54FDD">
      <w:pPr>
        <w:keepNext/>
        <w:widowControl/>
        <w:spacing w:before="0" w:after="0" w:lineRule="exact" w:line="620"/>
        <w:ind w:firstLineChars="200" w:firstLine="0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黑体" w:hAnsi="黑体" w:eastAsia="黑体" w:cs="黑体"/>
          <w:b/>
          <w:sz w:val="32"/>
        </w:rPr>
        <w:t>二、评分标准（百分制）</w:t>
      </w:r>
    </w:p>
    <w:p w14:paraId="00907816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B04F19B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评分项目一：选题价值与全球视野　分值：20分</w:t>
      </w:r>
    </w:p>
    <w:p w14:paraId="7D0C0A56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评分要点：选题是否为真实、具体的全球性议题；是否契合"四新"方向；能否体现中国立场与全球视野。</w:t>
      </w:r>
    </w:p>
    <w:p w14:paraId="62D76DAA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1F001C70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评分项目二：调研基础与问题分析　分值：30分</w:t>
      </w:r>
    </w:p>
    <w:p w14:paraId="1D5BC4F6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评分要点：资料搜集是否充分可靠；对议题背景、现状、问题成因及发展趋势的分析是否准确、深入、有据。</w:t>
      </w:r>
    </w:p>
    <w:p w14:paraId="450F681D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DAD5384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评分项目三：中国方案的可行性与创新性　分值：30分</w:t>
      </w:r>
    </w:p>
    <w:p w14:paraId="039A6E00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评分要点：方案是否立足中国实践、切合实际；是否具有可行性、创新性与推广价值；论证是否自洽。</w:t>
      </w:r>
    </w:p>
    <w:p w14:paraId="1BAE1EF8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08E7ED17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评分项目四：结构与语言表达　分值：10分</w:t>
      </w:r>
    </w:p>
    <w:p w14:paraId="57793BB8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评分要点：结构是否完整清晰；条理是否清楚；语言是否准确、规范、有说服力。</w:t>
      </w:r>
    </w:p>
    <w:p w14:paraId="02C59602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64EFE4DC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评分项目五：学术规范与原创性　分值：10分</w:t>
      </w:r>
    </w:p>
    <w:p w14:paraId="42F66697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评分要点：格式是否合规；引用是否规范；内容是否原创。</w:t>
      </w:r>
    </w:p>
    <w:p w14:paraId="660CEF44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3B2F5ACB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总分：100分。评审按上述项目逐项打分并汇总排序，按成绩确定奖项。</w:t>
      </w:r>
    </w:p>
    <w:p w14:paraId="54704DEE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6F657E4D">
      <w:pPr>
        <w:keepNext/>
        <w:widowControl/>
        <w:spacing w:before="0" w:after="0" w:lineRule="exact" w:line="620"/>
        <w:ind w:firstLineChars="200" w:firstLine="0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黑体" w:hAnsi="黑体" w:eastAsia="黑体" w:cs="黑体"/>
          <w:b/>
          <w:sz w:val="32"/>
        </w:rPr>
        <w:t>三、晋级说明</w:t>
      </w:r>
    </w:p>
    <w:p w14:paraId="4E3B2CC9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1106FC75">
      <w:pPr>
        <w:keepNext w:val="0"/>
        <w:widowControl/>
        <w:spacing w:before="0" w:after="0" w:lineRule="exact" w:line="620"/>
        <w:ind w:firstLineChars="200" w:firstLine="641"/>
        <w:jc w:val="both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 w:ascii="仿宋" w:hAnsi="仿宋" w:eastAsia="仿宋" w:cs="仿宋"/>
          <w:b w:val="0"/>
          <w:sz w:val="32"/>
        </w:rPr>
        <w:t>校赛设特等奖1名、一等奖3名、二等奖3名、三等奖3名。特等奖、一等奖选手（团队）晋级省赛。晋级后学生个人或团队在外国语学院专项赛事指导团队带领下，以英文撰写并提交2000—3000词（不含摘要及参考文献）的研究报告，于指定时间在线回答2个问题；国赛分"研究报告汇报视频"和"现场研究报告汇报及答辩"两个阶段。省赛、国赛具体安排以主办方正式文件为准。</w:t>
      </w:r>
    </w:p>
    <w:p w14:paraId="180BDA4D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1F4AF692">
      <w:pPr>
        <w:keepNext w:val="0"/>
        <w:widowControl/>
        <w:spacing w:before="0" w:after="0" w:lineRule="exact" w:line="620"/>
        <w:ind w:firstLine="480" w:firstLineChars="200"/>
        <w:rPr>
          <w:rFonts w:asciiTheme="minorEastAsia" w:hAnsiTheme="minorEastAsia"/>
          <w:sz w:val="24"/>
        </w:rPr>
      </w:pPr>
      <w:r>
        <w:rPr>
          <w:rFonts w:ascii="仿宋" w:hAnsi="仿宋" w:eastAsia="仿宋" w:cs="仿宋"/>
          <w:b w:val="0"/>
          <w:sz w:val="32"/>
        </w:rPr>
      </w:r>
    </w:p>
    <w:p w14:paraId="467BD151">
      <w:pPr>
        <w:keepNext w:val="0"/>
        <w:widowControl/>
        <w:spacing w:before="0" w:after="0" w:lineRule="exact" w:line="620"/>
      </w:pPr>
      <w:bookmarkStart w:id="0" w:name="_GoBack"/>
      <w:bookmarkEnd w:id="0"/>
      <w:r>
        <w:rPr>
          <w:rFonts w:ascii="仿宋" w:hAnsi="仿宋" w:eastAsia="仿宋" w:cs="仿宋"/>
          <w:b w:val="0"/>
          <w:sz w:val="32"/>
        </w:rPr>
      </w:r>
    </w:p>
    <w:sectPr>
      <w:pgSz w:w="11906" w:h="16838"/>
      <w:pgMar w:top="1440" w:right="1797" w:bottom="1440" w:left="1797" w:header="85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4C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2026-09-04T05:57:20Z</dcterms:created>
  <dc:creator>Administrator</dc:creator>
  <cp:lastModifiedBy>静待花开</cp:lastModifiedBy>
  <dcterms:modified xsi:type="dcterms:W3CDTF">2026-09-04T05:57:29Z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eyJoZGlkIjoiOTdkNTY5ZTc2MDU0OTA0OTU1ZDYxNjM0N2MyOWRiMDEiLCJ1c2VySWQiOiI0MTU2OTIzMjcifQ==</vt:lpwstr>
  </property>
  <property fmtid="{D5CDD505-2E9C-101B-9397-08002B2CF9AE}" pid="4" name="ICV">
    <vt:lpwstr>E0090AEF30F44486A9C679297DCE80C4_12</vt:lpwstr>
  </property>
</Properties>
</file>