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附件二：</w:t>
      </w:r>
    </w:p>
    <w:p>
      <w:pPr>
        <w:jc w:val="center"/>
        <w:outlineLvl w:val="1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Times New Roman"/>
          <w:b/>
          <w:sz w:val="44"/>
          <w:szCs w:val="44"/>
        </w:rPr>
        <w:t>黄山学院第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十四</w:t>
      </w:r>
      <w:r>
        <w:rPr>
          <w:rFonts w:hint="eastAsia" w:ascii="仿宋" w:hAnsi="仿宋" w:eastAsia="仿宋" w:cs="Times New Roman"/>
          <w:b/>
          <w:sz w:val="44"/>
          <w:szCs w:val="44"/>
        </w:rPr>
        <w:t>届主持人大赛报名表</w:t>
      </w:r>
    </w:p>
    <w:p>
      <w:pPr>
        <w:jc w:val="center"/>
        <w:outlineLvl w:val="2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(非专业组)</w:t>
      </w:r>
    </w:p>
    <w:bookmarkEnd w:id="0"/>
    <w:tbl>
      <w:tblPr>
        <w:tblStyle w:val="4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95"/>
        <w:gridCol w:w="1295"/>
        <w:gridCol w:w="1295"/>
        <w:gridCol w:w="129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院系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QQ号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92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1295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  <w:tc>
          <w:tcPr>
            <w:tcW w:w="2230" w:type="dxa"/>
          </w:tcPr>
          <w:p>
            <w:pPr>
              <w:rPr>
                <w:rFonts w:ascii="仿宋" w:hAnsi="仿宋" w:eastAsia="仿宋" w:cs="Times New Roman"/>
                <w:kern w:val="0"/>
                <w:sz w:val="20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2019-10-21T02:11:02Z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